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E9" w:rsidRPr="002A2E2C" w:rsidRDefault="009031E9" w:rsidP="009031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A2E2C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0C03BF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C03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«Дульдурга»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5533B8" w:rsidP="009031E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</w:t>
      </w:r>
      <w:r w:rsidR="009031E9" w:rsidRPr="00220B77">
        <w:rPr>
          <w:rFonts w:ascii="Times New Roman" w:hAnsi="Times New Roman"/>
          <w:sz w:val="28"/>
          <w:szCs w:val="28"/>
        </w:rPr>
        <w:t>» июля 2021 года</w:t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</w:r>
      <w:r w:rsidR="009031E9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75</w:t>
      </w: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9031E9" w:rsidRDefault="009031E9" w:rsidP="009031E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Дульдурга</w:t>
      </w:r>
    </w:p>
    <w:p w:rsidR="009031E9" w:rsidRDefault="009031E9" w:rsidP="00903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  <w:r w:rsidRPr="00220B77">
        <w:rPr>
          <w:rFonts w:eastAsiaTheme="minorEastAsia"/>
          <w:sz w:val="28"/>
          <w:szCs w:val="28"/>
        </w:rPr>
        <w:t>Об утверждении Порядка формирования перечня налоговых расх</w:t>
      </w:r>
      <w:r>
        <w:rPr>
          <w:rFonts w:eastAsiaTheme="minorEastAsia"/>
          <w:sz w:val="28"/>
          <w:szCs w:val="28"/>
        </w:rPr>
        <w:t>одов сельского поселения «Дульдурга</w:t>
      </w:r>
      <w:r w:rsidRPr="00220B77">
        <w:rPr>
          <w:rFonts w:eastAsiaTheme="minorEastAsia"/>
          <w:sz w:val="28"/>
          <w:szCs w:val="28"/>
        </w:rPr>
        <w:t>» и осуществления оценки налоговых расх</w:t>
      </w:r>
      <w:r>
        <w:rPr>
          <w:rFonts w:eastAsiaTheme="minorEastAsia"/>
          <w:sz w:val="28"/>
          <w:szCs w:val="28"/>
        </w:rPr>
        <w:t>одов сельского поселения «Дульдурга</w:t>
      </w:r>
      <w:r w:rsidRPr="00220B77">
        <w:rPr>
          <w:rFonts w:eastAsiaTheme="minorEastAsia"/>
          <w:sz w:val="28"/>
          <w:szCs w:val="28"/>
        </w:rPr>
        <w:t>»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right="4393" w:firstLine="708"/>
        <w:jc w:val="both"/>
        <w:rPr>
          <w:rFonts w:eastAsiaTheme="minorEastAsia"/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  <w:r w:rsidRPr="00220B77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</w:t>
      </w:r>
      <w:r w:rsidRPr="007B4350">
        <w:rPr>
          <w:sz w:val="28"/>
          <w:szCs w:val="28"/>
        </w:rPr>
        <w:t>администра</w:t>
      </w:r>
      <w:r>
        <w:rPr>
          <w:sz w:val="28"/>
          <w:szCs w:val="28"/>
        </w:rPr>
        <w:t>ция сельского поселения «Дульдурга</w:t>
      </w:r>
      <w:r w:rsidRPr="007B4350">
        <w:rPr>
          <w:sz w:val="28"/>
          <w:szCs w:val="28"/>
        </w:rPr>
        <w:t>»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both"/>
        <w:rPr>
          <w:sz w:val="28"/>
          <w:szCs w:val="28"/>
        </w:rPr>
      </w:pP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31E9" w:rsidRDefault="009031E9" w:rsidP="009031E9">
      <w:pPr>
        <w:pStyle w:val="a3"/>
        <w:spacing w:before="0" w:beforeAutospacing="0" w:after="0" w:afterAutospacing="0" w:line="300" w:lineRule="atLeast"/>
        <w:ind w:firstLine="708"/>
        <w:jc w:val="center"/>
        <w:rPr>
          <w:sz w:val="28"/>
          <w:szCs w:val="28"/>
        </w:rPr>
      </w:pPr>
    </w:p>
    <w:p w:rsidR="009031E9" w:rsidRPr="00220B7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B77">
        <w:rPr>
          <w:rFonts w:ascii="Times New Roman" w:eastAsia="Times New Roman" w:hAnsi="Times New Roman" w:cs="Times New Roman"/>
          <w:sz w:val="28"/>
          <w:szCs w:val="28"/>
        </w:rPr>
        <w:t>1. Утвердить Порядок формирования перечня налоговых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сельского поселения «Дульдурга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» и осуществления оценки налоговых расхо</w:t>
      </w:r>
      <w:r>
        <w:rPr>
          <w:rFonts w:ascii="Times New Roman" w:eastAsia="Times New Roman" w:hAnsi="Times New Roman" w:cs="Times New Roman"/>
          <w:sz w:val="28"/>
          <w:szCs w:val="28"/>
        </w:rPr>
        <w:t>дов сельского поселения «Дульдурга</w:t>
      </w:r>
      <w:r w:rsidRPr="00220B77">
        <w:rPr>
          <w:rFonts w:ascii="Times New Roman" w:eastAsia="Times New Roman" w:hAnsi="Times New Roman" w:cs="Times New Roman"/>
          <w:sz w:val="28"/>
          <w:szCs w:val="28"/>
        </w:rPr>
        <w:t>»в соответствии с приложением к настоящему постановлению.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после его официального опубликования (обнародования) в установл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енном порядке и распространяет свое действие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правоотношения, возникшие с 1 января 2021 года.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и разместить на официальном сайте администр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ации сельского поселения «Дульдурга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031E9" w:rsidRPr="00220B7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4.Контроль </w:t>
      </w:r>
      <w:r w:rsidRPr="00220B77">
        <w:rPr>
          <w:rFonts w:ascii="Times New Roman" w:eastAsia="Calibri" w:hAnsi="Times New Roman" w:cs="Times New Roman"/>
          <w:sz w:val="28"/>
          <w:szCs w:val="28"/>
          <w:lang w:eastAsia="en-US"/>
        </w:rPr>
        <w:t>за исполнением настоящего постановления оставляю за собой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134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2"/>
        <w:shd w:val="clear" w:color="auto" w:fill="FFFFFF"/>
        <w:spacing w:before="0" w:beforeAutospacing="0" w:after="0" w:afterAutospacing="0"/>
        <w:ind w:left="1276" w:hanging="1276"/>
        <w:jc w:val="both"/>
        <w:rPr>
          <w:b w:val="0"/>
          <w:sz w:val="28"/>
          <w:szCs w:val="28"/>
        </w:rPr>
      </w:pPr>
    </w:p>
    <w:p w:rsidR="009031E9" w:rsidRDefault="009031E9" w:rsidP="00903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031E9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9031E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Е.Л.Базаров</w:t>
      </w:r>
    </w:p>
    <w:p w:rsidR="009031E9" w:rsidRPr="009031E9" w:rsidRDefault="009031E9" w:rsidP="009031E9">
      <w:pPr>
        <w:pStyle w:val="a4"/>
        <w:ind w:left="1276" w:hanging="1276"/>
        <w:rPr>
          <w:sz w:val="28"/>
          <w:szCs w:val="28"/>
        </w:rPr>
      </w:pPr>
      <w:r w:rsidRPr="009031E9">
        <w:rPr>
          <w:sz w:val="28"/>
          <w:szCs w:val="28"/>
        </w:rPr>
        <w:t xml:space="preserve"> «Дульдурга»</w:t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  <w:r w:rsidRPr="009031E9">
        <w:rPr>
          <w:sz w:val="28"/>
          <w:szCs w:val="28"/>
        </w:rPr>
        <w:tab/>
      </w:r>
    </w:p>
    <w:p w:rsidR="009031E9" w:rsidRDefault="009031E9" w:rsidP="009031E9">
      <w:pPr>
        <w:pStyle w:val="a4"/>
        <w:ind w:left="1276" w:hanging="127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lastRenderedPageBreak/>
        <w:t>Приложение 1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«Дульдурга</w:t>
      </w:r>
      <w:r w:rsidRPr="004B18F6">
        <w:rPr>
          <w:szCs w:val="28"/>
        </w:rPr>
        <w:t>»</w:t>
      </w:r>
    </w:p>
    <w:p w:rsidR="009031E9" w:rsidRPr="004B18F6" w:rsidRDefault="005533B8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«12</w:t>
      </w:r>
      <w:r w:rsidR="009031E9" w:rsidRPr="004B18F6">
        <w:rPr>
          <w:szCs w:val="28"/>
        </w:rPr>
        <w:t xml:space="preserve">» июля 2021 года  № </w:t>
      </w:r>
      <w:r>
        <w:rPr>
          <w:szCs w:val="28"/>
        </w:rPr>
        <w:t>75</w:t>
      </w:r>
    </w:p>
    <w:p w:rsidR="009031E9" w:rsidRPr="004B18F6" w:rsidRDefault="009031E9" w:rsidP="009031E9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Порядок</w:t>
      </w:r>
    </w:p>
    <w:p w:rsidR="009031E9" w:rsidRPr="004B18F6" w:rsidRDefault="009031E9" w:rsidP="009031E9">
      <w:pPr>
        <w:pStyle w:val="a4"/>
        <w:ind w:left="0"/>
        <w:jc w:val="center"/>
        <w:rPr>
          <w:b/>
          <w:szCs w:val="28"/>
        </w:rPr>
      </w:pPr>
      <w:r w:rsidRPr="004B18F6">
        <w:rPr>
          <w:b/>
          <w:szCs w:val="28"/>
        </w:rPr>
        <w:t>формирования перечня налоговых расхо</w:t>
      </w:r>
      <w:r>
        <w:rPr>
          <w:b/>
          <w:szCs w:val="28"/>
        </w:rPr>
        <w:t>дов сельского поселения «Дульдурга</w:t>
      </w:r>
      <w:r w:rsidRPr="004B18F6">
        <w:rPr>
          <w:b/>
          <w:szCs w:val="28"/>
        </w:rPr>
        <w:t>»</w:t>
      </w:r>
    </w:p>
    <w:p w:rsidR="009031E9" w:rsidRPr="004B18F6" w:rsidRDefault="009031E9" w:rsidP="009031E9">
      <w:pPr>
        <w:pStyle w:val="a4"/>
        <w:ind w:left="1080"/>
        <w:rPr>
          <w:b/>
          <w:szCs w:val="28"/>
        </w:rPr>
      </w:pP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Порядок формирования перечня налоговых расходов сельского поселения (далее также – Порядок) разработан на основании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22.06.2019 №796, и определяет правила формирования перечня налоговых расходов поселения (далее – перечень налоговых расходов).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>В Порядке применяются следующие понятия и термины:</w:t>
      </w:r>
    </w:p>
    <w:p w:rsidR="009031E9" w:rsidRPr="004B18F6" w:rsidRDefault="009031E9" w:rsidP="009031E9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налоговые расходы поселения – выпадающие доходы бюджета поселения, обусловленные налоговыми льготами, освобождениями и иными преференциями по налогам, предусмотренными в качестве мер государственной поддержки в соответствии с целями муниципальных программ поселения и (или) целями социально-экономической политики поселения, не относящимися к муниципальным программам поселения;</w:t>
      </w:r>
    </w:p>
    <w:p w:rsidR="009031E9" w:rsidRPr="004B18F6" w:rsidRDefault="009031E9" w:rsidP="009031E9">
      <w:pPr>
        <w:pStyle w:val="a4"/>
        <w:ind w:left="0" w:firstLine="360"/>
        <w:jc w:val="both"/>
        <w:rPr>
          <w:szCs w:val="28"/>
        </w:rPr>
      </w:pPr>
      <w:r w:rsidRPr="004B18F6">
        <w:rPr>
          <w:szCs w:val="28"/>
        </w:rPr>
        <w:t>перечень налоговых расходов поселения –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относящимися к муниципальным программам поселения, а также о кураторах налоговых расходов.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Проект перечня налоговых расходов сельского поселения  формируется Администрацией до 1 марта текущего финансового года в соответствии с целями муниципальных программ сельского поселения, структурных элементов муниципальных программ и (или) целями социально-экономической политики сельского поселения, не относящимися к муниципальным программам сельского поселения, на основании данных о фискальных характеристиках налоговых расходов, представленных Комитетом финансов муниципального района «Дульдургинский район» в срок до 1 февраля текущего финансового года. 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9031E9" w:rsidRPr="004B18F6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4B18F6">
        <w:rPr>
          <w:szCs w:val="28"/>
        </w:rPr>
        <w:t xml:space="preserve">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9031E9" w:rsidRDefault="009031E9" w:rsidP="009031E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18F6">
        <w:rPr>
          <w:szCs w:val="28"/>
        </w:rPr>
        <w:t>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период) и до 15 июля текущего финансового года (в случае уточнения структурных элементов муниципальных программ в рамках формирования проекта решения о бюджете сельского поселения  на очередной финансовый год и на плановый период, внесения изменений в налоговое законодательство Российской Федерации и нормативные-правовые акты сельского поселения  в части предоставления налоговых льгот).</w:t>
      </w:r>
      <w:r>
        <w:rPr>
          <w:sz w:val="28"/>
          <w:szCs w:val="28"/>
        </w:rPr>
        <w:br w:type="page"/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  <w:sectPr w:rsidR="009031E9" w:rsidSect="00E81997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к Порядку формирования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>перечня налоговых расходов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Перечень налоговых расходов</w:t>
      </w:r>
    </w:p>
    <w:p w:rsidR="009031E9" w:rsidRPr="004B18F6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«Дульдурга</w:t>
      </w:r>
      <w:r w:rsidRPr="004B18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9031E9" w:rsidRPr="004B18F6" w:rsidRDefault="005533B8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9031E9" w:rsidRPr="004B18F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40"/>
        <w:tblW w:w="0" w:type="auto"/>
        <w:tblLook w:val="04A0"/>
      </w:tblPr>
      <w:tblGrid>
        <w:gridCol w:w="511"/>
        <w:gridCol w:w="1541"/>
        <w:gridCol w:w="2076"/>
        <w:gridCol w:w="1979"/>
        <w:gridCol w:w="2248"/>
        <w:gridCol w:w="1958"/>
        <w:gridCol w:w="1649"/>
        <w:gridCol w:w="2118"/>
      </w:tblGrid>
      <w:tr w:rsidR="009031E9" w:rsidRPr="004B18F6" w:rsidTr="009A1CDE">
        <w:trPr>
          <w:trHeight w:val="4500"/>
        </w:trPr>
        <w:tc>
          <w:tcPr>
            <w:tcW w:w="511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41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налога</w:t>
            </w:r>
          </w:p>
        </w:tc>
        <w:tc>
          <w:tcPr>
            <w:tcW w:w="2076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решения Совета депутатов,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979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</w:t>
            </w:r>
          </w:p>
        </w:tc>
        <w:tc>
          <w:tcPr>
            <w:tcW w:w="224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95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элемента муниципальной программы,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649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предоставления налоговых расходов (налоговые льготы, освобождения и иные преференции)</w:t>
            </w:r>
          </w:p>
        </w:tc>
        <w:tc>
          <w:tcPr>
            <w:tcW w:w="2118" w:type="dxa"/>
          </w:tcPr>
          <w:p w:rsidR="009031E9" w:rsidRPr="004B18F6" w:rsidRDefault="009031E9" w:rsidP="009A1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18F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</w:tr>
    </w:tbl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  <w:sectPr w:rsidR="009031E9" w:rsidSect="004B18F6">
          <w:pgSz w:w="16838" w:h="11906" w:orient="landscape"/>
          <w:pgMar w:top="851" w:right="567" w:bottom="1701" w:left="851" w:header="709" w:footer="709" w:gutter="0"/>
          <w:cols w:space="708"/>
          <w:docGrid w:linePitch="360"/>
        </w:sectPr>
      </w:pP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 w:rsidRPr="004B18F6">
        <w:rPr>
          <w:szCs w:val="28"/>
        </w:rPr>
        <w:t>к постановлению администрации</w:t>
      </w:r>
    </w:p>
    <w:p w:rsidR="009031E9" w:rsidRPr="004B18F6" w:rsidRDefault="009031E9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сельского поселения «Дульдурга</w:t>
      </w:r>
      <w:r w:rsidRPr="004B18F6">
        <w:rPr>
          <w:szCs w:val="28"/>
        </w:rPr>
        <w:t>»</w:t>
      </w:r>
    </w:p>
    <w:p w:rsidR="009031E9" w:rsidRPr="004B18F6" w:rsidRDefault="005533B8" w:rsidP="009031E9">
      <w:pPr>
        <w:pStyle w:val="a4"/>
        <w:ind w:left="1276" w:hanging="1276"/>
        <w:jc w:val="right"/>
        <w:rPr>
          <w:szCs w:val="28"/>
        </w:rPr>
      </w:pPr>
      <w:r>
        <w:rPr>
          <w:szCs w:val="28"/>
        </w:rPr>
        <w:t>«12</w:t>
      </w:r>
      <w:r w:rsidR="009031E9" w:rsidRPr="004B18F6">
        <w:rPr>
          <w:szCs w:val="28"/>
        </w:rPr>
        <w:t xml:space="preserve">» июля 2021 года  № </w:t>
      </w:r>
      <w:r>
        <w:rPr>
          <w:szCs w:val="28"/>
        </w:rPr>
        <w:t>75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4279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оценки налоговых расходов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 «Дульдурга</w:t>
      </w:r>
      <w:r w:rsidRPr="002451E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bCs/>
          <w:sz w:val="24"/>
          <w:szCs w:val="24"/>
        </w:rPr>
        <w:t>I. Общие положения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1.1. Порядок оценки налоговых расхо</w:t>
      </w:r>
      <w:r>
        <w:rPr>
          <w:rFonts w:ascii="Times New Roman" w:eastAsia="Times New Roman" w:hAnsi="Times New Roman" w:cs="Times New Roman"/>
          <w:sz w:val="24"/>
          <w:szCs w:val="24"/>
        </w:rPr>
        <w:t>дов сельского поселения «Дульдурга</w:t>
      </w:r>
      <w:r w:rsidRPr="002451E2">
        <w:rPr>
          <w:rFonts w:ascii="Times New Roman" w:eastAsia="Times New Roman" w:hAnsi="Times New Roman" w:cs="Times New Roman"/>
          <w:sz w:val="24"/>
          <w:szCs w:val="24"/>
        </w:rPr>
        <w:t>» (далее также – Порядок, сельское поселение) определяет процедуру проведения оценки эффективности предоставляемых (планируемых к предоставлению) налоговых расходов сельского поселения (далее – налоговые расходы), правила формирования информации о нормативных, целевых и фискальных характеристиках налоговых расходов, порядок обобщения результатов оценки эффективности налоговых расходов.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1.2. Понятия, используемые в Порядке, соответствуют терминам и определениям, установленным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796 (далее – Общие требования).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1.3. Оценка налоговых расходов направлена на оптимизацию перечня налоговых преференций и обеспечение оптимального выбора объектов для предоставления муниципальной поддержки в виде налоговых льгот.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 сельского поселения.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1.4. Оценка эффективности предоставляемых (планируемых к предоставлению) налоговых расходов осуществляется с использованием: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показателей, предоставляемых налогоплательщиками-организациями, являющимися юридическими лицами, осуществляющими деятельность на территории сельского поселения и входящими в льготную категорию налогоплательщиков (далее –налогоплательщики-организации);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данных статистической налоговой отчетности;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статистических данных о целевых индикаторах муниципальных программ сельского поселения.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Указанная информация предоставляется налогоплательщиками-организациями в разрезе предоставляемых налоговых льгот за прошедший налоговый период; по налоговым льготам, планируемым к предоставлению, - за текущий налоговый период и 2 налоговых периода, предшествующих текущему налоговому периоду.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1.5. Оценка эффективности предоставляемых (планируемых к предоставлению) налоговых расходов осуществляется в отношении налоговых льгот, пониженных ставок и иных преференций для: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1) налогоплательщиков-организаций по земельному налогу;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2) налогоплательщиков-физических лиц (далее – налогоплательщики-физические лица) по следующим налогам: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земельному налогу;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3) физических лиц, являющихся в соответствии с законодательством о налогах и сборах индивидуальными предпринимателями, по следующим налогам: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t>налогу на имущество физических лиц;</w:t>
      </w:r>
    </w:p>
    <w:p w:rsidR="009031E9" w:rsidRPr="002451E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1E2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земельному налогу.</w:t>
      </w:r>
    </w:p>
    <w:p w:rsidR="009031E9" w:rsidRDefault="009031E9" w:rsidP="009031E9">
      <w:pPr>
        <w:pStyle w:val="a4"/>
        <w:ind w:left="360"/>
        <w:jc w:val="both"/>
        <w:rPr>
          <w:sz w:val="28"/>
          <w:szCs w:val="28"/>
        </w:rPr>
      </w:pPr>
    </w:p>
    <w:p w:rsidR="009031E9" w:rsidRPr="00471B5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>II. Правила формирования информации о нормативных,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B57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целевых и фискальных характеристиках налоговых расходов </w:t>
      </w:r>
    </w:p>
    <w:p w:rsidR="009031E9" w:rsidRPr="00471B57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471B57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.1. Администрация ежегодно осуществляет учет информации о налоговых расходах сельского поселения.</w:t>
      </w:r>
    </w:p>
    <w:p w:rsidR="009031E9" w:rsidRPr="00471B57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.2. Учет информации о налоговых расходах осуществляется Администрацией в электронном виде (в формате электронной таблицы) в разрезе показателей, включенных в паспорт налогового расхода сельского поселения  (далее - паспорт налогового расхода)</w:t>
      </w:r>
      <w:r>
        <w:rPr>
          <w:szCs w:val="28"/>
        </w:rPr>
        <w:t xml:space="preserve">, </w:t>
      </w:r>
      <w:r w:rsidRPr="00471B57">
        <w:rPr>
          <w:szCs w:val="28"/>
        </w:rPr>
        <w:t>приведенный в прил</w:t>
      </w:r>
      <w:r>
        <w:rPr>
          <w:szCs w:val="28"/>
        </w:rPr>
        <w:t>ожении 1 к Порядку</w:t>
      </w:r>
      <w:r w:rsidRPr="00471B57">
        <w:rPr>
          <w:szCs w:val="28"/>
        </w:rPr>
        <w:t>.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t>2</w:t>
      </w:r>
      <w:r w:rsidRPr="00471B57">
        <w:rPr>
          <w:szCs w:val="28"/>
        </w:rPr>
        <w:t>.3. Администрация формирует паспорт налогового расхода в электронном виде до 15 мая текущего финансового года. При необходимости указанная информация может быть уточнена до 1 августа текущего финансового года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III. Оценка эффективности предоставляемых налоговых расходов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3.1. Оценку эффективности предоставл</w:t>
      </w:r>
      <w:r>
        <w:rPr>
          <w:rFonts w:ascii="Times New Roman" w:eastAsia="Times New Roman" w:hAnsi="Times New Roman" w:cs="Times New Roman"/>
          <w:sz w:val="24"/>
          <w:szCs w:val="24"/>
        </w:rPr>
        <w:t>яемых налоговых расходов ежегодно проводи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эффективности предоставляемых налоговых расходов включает: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1) оценку целесообразности предоставляемых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2) оценку результативности предоставляемых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Критериями целесообразности предоставляемых налоговых расходов являются: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их соответствие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востребованность плательщиками предоставленных налоговых расходов, которая характеризуется соотношением численности плательщиков, воспользовавшихся правом на применение налоговых расходов, и общей численности плательщиков, относящихся к данной категории, за 5-летний период.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В случае несоответствия предоставляемых налоговых расходов целям муниципальных программ сельского поселения и (или) целям социально-экономической политики сельского поселения, не относящимся к муниципальным программам сельского поселения, хотя бы одному из к</w:t>
      </w:r>
      <w:r>
        <w:rPr>
          <w:rFonts w:ascii="Times New Roman" w:eastAsia="Times New Roman" w:hAnsi="Times New Roman" w:cs="Times New Roman"/>
          <w:sz w:val="24"/>
          <w:szCs w:val="24"/>
        </w:rPr>
        <w:t>ритериев, указанных в пункте 3.3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Порядка,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в уполномоченный орган предложения о сохранении (уточнении, отмене) налогового расхода.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результативности предоставляемых налоговых расходов включает: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бюджетной эффективности предоставляемых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оценку вклада предусмотренного налогового расхода в изменение значения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В целях оценки бюджетной эффективности предоставляемых налоговых расходов осуществляются: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сравнительный анализ результативности предоставления налоговых расходов и результативности применения альтернативных механизмов достижения целей муниципальных программ сельского поселения,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совокупного бюджетного эффекта (самоокупаемости) стимулирующих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Сравнительный анализ включает сопоставление объемов расходов бюджета сельского поселения в случае применения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и объемов предоставленных налоговых расходов (расчет прироста показателя (индикатора)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на 1 рубль налоговых расходов и на 1 рубль расходов бюджета сельского поселения для достижения того же показателя (индикатора) в случае применения альтернативных механизмов)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по налогам, за счет средств бюджета сельского поселения;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 по налогам;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 по налогам.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Оценка совокупного бюджетного эффекта (самоокупаемости) стимулирующих налоговых расходов, обусловленных льготами отдельно по каждому налоговому расходу.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 (в случае, если указанные льготы действуют более 6 лет на день проведения оценки эффективности налогового расхода) по следующей формуле: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F2112">
        <w:rPr>
          <w:rFonts w:ascii="Arial" w:eastAsia="Times New Roman" w:hAnsi="Arial" w:cs="Arial"/>
          <w:noProof/>
          <w:position w:val="-22"/>
          <w:sz w:val="20"/>
          <w:szCs w:val="20"/>
        </w:rPr>
        <w:drawing>
          <wp:inline distT="0" distB="0" distL="0" distR="0">
            <wp:extent cx="22288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E – совокупный бюджетный эффект (самоокупаемость) стимулирующих налоговых расходов;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i – порядковый номер года, имеющий значение от 1 до 5;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mi– количество плательщиков, воспользовавшихся льготой в i-м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j – порядковый номер плательщика, имеющий значение от 1 до m;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Nij – объем налогов, подлежащих уплате в бюджет сельского поселения j-м плательщиком в i-м году.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При определении объема налогов, задекларированных плательщиками для уплаты в бюджет сельского поселения, учитываются начисления по налогу на доходы физических лиц, налогу на имущество физических лиц, транспортному налогу, налогам, подлежащим уплате в связи с применением специальных налоговых режимов и земельному налогу;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Boj– базовый объем налогов, для уплаты в бюджет сельского поселения j-м плательщиком в базовом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gi – номинальный темп прироста налоговых доходов бюджета сельского поселения в i-м году по отношению к показателям базового года;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r – расчетная стоимость среднесрочных рыночных заимствований, которая рассчитывается по формуле: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=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iинф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p </w:t>
      </w:r>
      <w:r w:rsidRPr="00DF2112">
        <w:rPr>
          <w:rFonts w:ascii="Times New Roman" w:eastAsia="Times New Roman" w:hAnsi="Times New Roman" w:cs="Times New Roman"/>
          <w:sz w:val="16"/>
          <w:szCs w:val="16"/>
        </w:rPr>
        <w:t>+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c,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iинф – целевой уровень инфляции, определяемый Центральным банком Российской Федерации на среднесрочную перспективу;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p – реальная процентная ставка, определяемая Правительством Российской Федерации;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c – кредитная премия за риск, рассчитываемая для целей Порядка зависимости от отношения муниципального долга сельского поселения по состоянию на 1 января текущего финансового года к доходам (без учета безвозмездных поступлений) за отчетный период.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 Базовый объем налогов для уплаты в бюджет сельского поселения j-м плательщиком в базовом году (B0j) рассчитывается по формуле: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B0j = N0j + L0j,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N0j – объем налогов для уплаты в бюджет сельского поселения j-м плательщиком в базовом году;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L0j – объем льгот, предоставленных j-му плательщику в базовом году.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Под базовым годом в Порядке понимается год, предшествующий году начала получения j-м плательщиком льготы по налогу, либо 6-й год, предшествующий отчетному году, если льгота предоставляется плательщику более 6 лет.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>IV. Порядок обобщения результатов оценки эффективности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предоставляемых налоговых расходов 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проведения оценки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эффективности предоставленных налоговых расходов за отчетный период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направляют 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финансам</w:t>
      </w:r>
      <w:r w:rsidRPr="000460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«Дульдургинский район»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отчет об оценке эффективности предоставленных налоговых расходов до 1 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текущего финансового года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sz w:val="24"/>
          <w:szCs w:val="24"/>
        </w:rPr>
        <w:t>произведенных расчетов и пояснительной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записки, содержащей: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признании налоговых расходов эффективными (неэффективными) на основе результатов оценки их эффективности;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значимости вклада налоговых расходов в достижение соответствующих показателей (индикаторов);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заключение о наличии (отсутствии) более результативных (менее затратных) альтернативных механизмов достижения поставленных целей и задач;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>предложения о необходимости сохранения, корректировки или отмены налоговых расходов.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Комитет по финансам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отчет Администрации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об оценке эффективности предоставленных налоговых расходов ежегодно до 15 июня.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 xml:space="preserve">Комитет по финансам муниципального района «Дульдургинский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 отчет Администрации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lastRenderedPageBreak/>
        <w:t>замечаний и предложений либо направляет на доработку с замечаниями и предложениями.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112">
        <w:rPr>
          <w:rFonts w:ascii="Times New Roman" w:eastAsia="Times New Roman" w:hAnsi="Times New Roman" w:cs="Times New Roman"/>
          <w:sz w:val="24"/>
          <w:szCs w:val="24"/>
        </w:rPr>
        <w:t xml:space="preserve">В случае возвращения указанного отчета на доработку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DF2112">
        <w:rPr>
          <w:rFonts w:ascii="Times New Roman" w:eastAsia="Times New Roman" w:hAnsi="Times New Roman" w:cs="Times New Roman"/>
          <w:sz w:val="24"/>
          <w:szCs w:val="24"/>
        </w:rPr>
        <w:t>в течение 5 рабочих дней, следующих за днем его возвращения, устраняет замечания и направляет его на повторное рассмотрение.</w:t>
      </w:r>
    </w:p>
    <w:p w:rsidR="009031E9" w:rsidRPr="00DF2112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51635">
        <w:rPr>
          <w:rFonts w:ascii="Times New Roman" w:eastAsia="Times New Roman" w:hAnsi="Times New Roman" w:cs="Times New Roman"/>
          <w:sz w:val="24"/>
          <w:szCs w:val="24"/>
        </w:rPr>
        <w:t xml:space="preserve"> Результаты рассмотрения оценки налоговых расходов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9031E9" w:rsidRDefault="009031E9" w:rsidP="009031E9">
      <w:pPr>
        <w:pStyle w:val="a4"/>
        <w:ind w:left="0" w:firstLine="360"/>
        <w:jc w:val="both"/>
        <w:rPr>
          <w:szCs w:val="28"/>
        </w:rPr>
      </w:pPr>
      <w:r>
        <w:rPr>
          <w:szCs w:val="28"/>
        </w:rPr>
        <w:br w:type="page"/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sz w:val="24"/>
          <w:szCs w:val="24"/>
        </w:rPr>
        <w:t>к Порядку оценки налоговых расходов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«Дульдурга»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>Перечень информации, включаемой в паспорт налогового расхода</w:t>
      </w:r>
    </w:p>
    <w:p w:rsidR="009031E9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«Дульдурга</w:t>
      </w:r>
      <w:r w:rsidRPr="007E27D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9031E9" w:rsidRPr="007E27D8" w:rsidRDefault="009031E9" w:rsidP="00903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65" w:type="dxa"/>
        <w:tblInd w:w="20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398"/>
        <w:gridCol w:w="6945"/>
        <w:gridCol w:w="2122"/>
      </w:tblGrid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7D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I. Нормативные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Даты начала действия предоставленных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II. Целевые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Целевая категория налоговых расходов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программы сельского поселения, наименования нормативных правовых актов, определяющих цели социально-экономической политики сельского поселения, не относящихся к муниципальным программам сельского поселения, для реализации которых предоставляются налоговые льготы, освобождения и иные преференции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Наименования структурных элементов муниципальных программ сельского поселения, в целях реализации которых предоставляются налоговые льготы, освобождения и иные преференции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(индикаторы)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налоговых расходов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Прогнозные (оценочные) значения показателей (индикаторов) достижения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31E9" w:rsidRPr="007E27D8" w:rsidTr="009A1CDE">
        <w:tc>
          <w:tcPr>
            <w:tcW w:w="9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III. Фискальные характеристики налогового расхода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численность плательщиков налогов в отчетном финансовому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плательщиков налогов,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согласованию),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объем налогов для уплаты в бюджет сельского поселения плательщиками налогов, имеющими право на налоговые льготы, освобождения, иные преференции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  <w:tr w:rsidR="009031E9" w:rsidRPr="007E27D8" w:rsidTr="009A1CDE"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7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налогов для уплаты в бюджет сельского поселения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9031E9" w:rsidRPr="00610646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МИФНС России № 1 по</w:t>
            </w:r>
          </w:p>
          <w:p w:rsidR="009031E9" w:rsidRPr="007E27D8" w:rsidRDefault="009031E9" w:rsidP="009A1CD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Забайкальскому краю </w:t>
            </w:r>
            <w:r w:rsidRPr="007E27D8">
              <w:rPr>
                <w:rFonts w:ascii="Times New Roman" w:eastAsia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</w:tr>
    </w:tbl>
    <w:p w:rsidR="009031E9" w:rsidRPr="00150A6C" w:rsidRDefault="009031E9" w:rsidP="009031E9">
      <w:pPr>
        <w:pStyle w:val="a4"/>
        <w:ind w:left="0" w:firstLine="360"/>
        <w:jc w:val="both"/>
        <w:rPr>
          <w:szCs w:val="28"/>
        </w:rPr>
      </w:pPr>
    </w:p>
    <w:p w:rsidR="00735460" w:rsidRDefault="00735460"/>
    <w:sectPr w:rsidR="00735460" w:rsidSect="004B18F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36" w:rsidRDefault="00062536" w:rsidP="009031E9">
      <w:pPr>
        <w:spacing w:after="0" w:line="240" w:lineRule="auto"/>
      </w:pPr>
      <w:r>
        <w:separator/>
      </w:r>
    </w:p>
  </w:endnote>
  <w:endnote w:type="continuationSeparator" w:id="1">
    <w:p w:rsidR="00062536" w:rsidRDefault="00062536" w:rsidP="009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36" w:rsidRDefault="00062536" w:rsidP="009031E9">
      <w:pPr>
        <w:spacing w:after="0" w:line="240" w:lineRule="auto"/>
      </w:pPr>
      <w:r>
        <w:separator/>
      </w:r>
    </w:p>
  </w:footnote>
  <w:footnote w:type="continuationSeparator" w:id="1">
    <w:p w:rsidR="00062536" w:rsidRDefault="00062536" w:rsidP="0090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20EE"/>
    <w:multiLevelType w:val="hybridMultilevel"/>
    <w:tmpl w:val="B726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1E9"/>
    <w:rsid w:val="00062536"/>
    <w:rsid w:val="000C03BF"/>
    <w:rsid w:val="002A2E2C"/>
    <w:rsid w:val="002B54B4"/>
    <w:rsid w:val="005533B8"/>
    <w:rsid w:val="00735460"/>
    <w:rsid w:val="009031E9"/>
    <w:rsid w:val="00A171A5"/>
    <w:rsid w:val="00BD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B4"/>
  </w:style>
  <w:style w:type="paragraph" w:styleId="2">
    <w:name w:val="heading 2"/>
    <w:basedOn w:val="a"/>
    <w:link w:val="20"/>
    <w:uiPriority w:val="9"/>
    <w:semiHidden/>
    <w:unhideWhenUsed/>
    <w:qFormat/>
    <w:rsid w:val="00903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31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3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9031E9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031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1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31E9"/>
  </w:style>
  <w:style w:type="paragraph" w:styleId="aa">
    <w:name w:val="footer"/>
    <w:basedOn w:val="a"/>
    <w:link w:val="ab"/>
    <w:uiPriority w:val="99"/>
    <w:semiHidden/>
    <w:unhideWhenUsed/>
    <w:rsid w:val="0090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03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3374</Words>
  <Characters>19235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2021-09-28T06:13:00Z</cp:lastPrinted>
  <dcterms:created xsi:type="dcterms:W3CDTF">2021-07-12T06:59:00Z</dcterms:created>
  <dcterms:modified xsi:type="dcterms:W3CDTF">2021-09-28T06:13:00Z</dcterms:modified>
</cp:coreProperties>
</file>